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1C" w:rsidRPr="00BA0FA2" w:rsidRDefault="00BA0FA2" w:rsidP="00BA0F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FA2">
        <w:rPr>
          <w:rFonts w:ascii="Times New Roman" w:hAnsi="Times New Roman" w:cs="Times New Roman"/>
          <w:sz w:val="28"/>
          <w:szCs w:val="28"/>
        </w:rPr>
        <w:t>Заявка</w:t>
      </w:r>
    </w:p>
    <w:p w:rsidR="00BA0FA2" w:rsidRDefault="00BA0FA2" w:rsidP="00BA0F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FA2">
        <w:rPr>
          <w:rFonts w:ascii="Times New Roman" w:hAnsi="Times New Roman" w:cs="Times New Roman"/>
          <w:sz w:val="28"/>
          <w:szCs w:val="28"/>
        </w:rPr>
        <w:t>для участия во Всероссийском отборе лучших практик для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A2">
        <w:rPr>
          <w:rFonts w:ascii="Times New Roman" w:hAnsi="Times New Roman" w:cs="Times New Roman"/>
          <w:sz w:val="28"/>
          <w:szCs w:val="28"/>
        </w:rPr>
        <w:t>по стандартам концепции активного долголетия2023 года  «Активное долголетие 2023»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6486"/>
      </w:tblGrid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486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участника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номинацию для участия в конкурсе</w:t>
            </w:r>
          </w:p>
        </w:tc>
        <w:tc>
          <w:tcPr>
            <w:tcW w:w="6486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жизнь: культура, туризм,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результат</w:t>
            </w:r>
          </w:p>
        </w:tc>
        <w:tc>
          <w:tcPr>
            <w:tcW w:w="6486" w:type="dxa"/>
          </w:tcPr>
          <w:p w:rsidR="00BA0FA2" w:rsidRDefault="00134313" w:rsidP="00134313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социально-реабилитационном </w:t>
            </w:r>
            <w:r w:rsidRPr="003371F0">
              <w:rPr>
                <w:rFonts w:ascii="Times New Roman" w:hAnsi="Times New Roman" w:cs="Times New Roman"/>
                <w:sz w:val="28"/>
                <w:szCs w:val="28"/>
              </w:rPr>
              <w:t>отделении создана и реализуется грамотная система для предоставления качественного и разностороннего досуга гражданам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поколения,</w:t>
            </w:r>
            <w:r w:rsidRPr="00337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71F0" w:rsidRPr="003371F0">
              <w:rPr>
                <w:rFonts w:ascii="Times New Roman" w:hAnsi="Times New Roman" w:cs="Times New Roman"/>
                <w:sz w:val="28"/>
                <w:szCs w:val="28"/>
              </w:rPr>
              <w:t xml:space="preserve">частниками проекта стали 60 граждан пожилого </w:t>
            </w:r>
            <w:r w:rsidR="003371F0" w:rsidRPr="00134313">
              <w:rPr>
                <w:rFonts w:ascii="Times New Roman" w:hAnsi="Times New Roman" w:cs="Times New Roman"/>
                <w:sz w:val="28"/>
                <w:szCs w:val="28"/>
              </w:rPr>
              <w:t xml:space="preserve">возраста, получателей социальных услуг отделения, </w:t>
            </w:r>
            <w:r w:rsidRPr="00134313">
              <w:rPr>
                <w:rFonts w:ascii="Times New Roman" w:hAnsi="Times New Roman" w:cs="Times New Roman"/>
                <w:sz w:val="28"/>
                <w:szCs w:val="28"/>
              </w:rPr>
              <w:t>и 90 жителей сельских поселений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астников встреч с серебряными во</w:t>
            </w:r>
            <w:r w:rsidRPr="00134313">
              <w:rPr>
                <w:rFonts w:ascii="Times New Roman" w:hAnsi="Times New Roman" w:cs="Times New Roman"/>
                <w:sz w:val="28"/>
                <w:szCs w:val="28"/>
              </w:rPr>
              <w:t>лонтерами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категория</w:t>
            </w:r>
          </w:p>
        </w:tc>
        <w:tc>
          <w:tcPr>
            <w:tcW w:w="6486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особенности, которые необходимо учесть при внедрении?</w:t>
            </w:r>
          </w:p>
        </w:tc>
        <w:tc>
          <w:tcPr>
            <w:tcW w:w="6486" w:type="dxa"/>
          </w:tcPr>
          <w:p w:rsidR="00BA0FA2" w:rsidRDefault="003371F0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успешной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пожилы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ьми 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применение инд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ивидуального подхода,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ются 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Pr="000C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уровень культуры и образования, индивидуальные потребности и интересы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команду</w:t>
            </w:r>
          </w:p>
        </w:tc>
        <w:tc>
          <w:tcPr>
            <w:tcW w:w="6486" w:type="dxa"/>
          </w:tcPr>
          <w:p w:rsidR="00BA0FA2" w:rsidRDefault="00134313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- </w:t>
            </w:r>
            <w:r w:rsidR="003371F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помощники - </w:t>
            </w:r>
            <w:r w:rsidR="003371F0"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трудотерапии, инструктор-методист ЛФК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регионах реализована практика?</w:t>
            </w:r>
          </w:p>
        </w:tc>
        <w:tc>
          <w:tcPr>
            <w:tcW w:w="6486" w:type="dxa"/>
          </w:tcPr>
          <w:p w:rsidR="00BA0FA2" w:rsidRDefault="003371F0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стоила реализация</w:t>
            </w:r>
          </w:p>
        </w:tc>
        <w:tc>
          <w:tcPr>
            <w:tcW w:w="6486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8900,00 (восемь тысяч девятьсот) рублей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задействованы другие организации?</w:t>
            </w:r>
          </w:p>
        </w:tc>
        <w:tc>
          <w:tcPr>
            <w:tcW w:w="6486" w:type="dxa"/>
          </w:tcPr>
          <w:p w:rsidR="00BA0FA2" w:rsidRDefault="003371F0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проекта</w:t>
            </w:r>
            <w:r w:rsidRPr="00EE61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6123">
              <w:rPr>
                <w:rFonts w:ascii="Comic Sans MS" w:eastAsia="+mj-ea" w:hAnsi="Comic Sans MS" w:cs="+mj-cs"/>
                <w:bCs/>
                <w:shadow/>
                <w:color w:val="04374A"/>
                <w:kern w:val="24"/>
                <w:sz w:val="52"/>
                <w:szCs w:val="52"/>
              </w:rPr>
              <w:t xml:space="preserve"> </w:t>
            </w:r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>Совет ветеранов,  Первичные ветеранские организации,  Дома культуры сельских поселений,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Романовского реабилитационного центра инвалидов КО,  </w:t>
            </w:r>
            <w:proofErr w:type="spellStart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>Нейская</w:t>
            </w:r>
            <w:proofErr w:type="spellEnd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организация ВОИ,  </w:t>
            </w:r>
            <w:proofErr w:type="spellStart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>Нейская</w:t>
            </w:r>
            <w:proofErr w:type="spellEnd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организация ВОС, Центр ездового спорта «Северная надежда», Храм Спиридона </w:t>
            </w:r>
            <w:proofErr w:type="spellStart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>Тримифунтского</w:t>
            </w:r>
            <w:proofErr w:type="spellEnd"/>
            <w:r w:rsidRPr="00EE61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A0FA2" w:rsidTr="00BA0FA2">
        <w:tc>
          <w:tcPr>
            <w:tcW w:w="534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BA0FA2" w:rsidRDefault="00BA0FA2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карточки практики</w:t>
            </w:r>
          </w:p>
        </w:tc>
        <w:tc>
          <w:tcPr>
            <w:tcW w:w="6486" w:type="dxa"/>
          </w:tcPr>
          <w:p w:rsidR="00BA0FA2" w:rsidRDefault="00FF0884" w:rsidP="00BA0FA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9477" cy="1369755"/>
                  <wp:effectExtent l="19050" t="0" r="7023" b="0"/>
                  <wp:docPr id="1" name="Рисунок 1" descr="C:\Users\Comp\Desktop\КОНКУРС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esktop\КОНКУРС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061" cy="1370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FA2" w:rsidRPr="00BA0FA2" w:rsidRDefault="00BA0FA2" w:rsidP="00BA0FA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BA0FA2" w:rsidRPr="00BA0FA2" w:rsidSect="0001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A2"/>
    <w:rsid w:val="0001001C"/>
    <w:rsid w:val="00134313"/>
    <w:rsid w:val="00236C60"/>
    <w:rsid w:val="003371F0"/>
    <w:rsid w:val="00BA0FA2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2023-11-14T11:15:00Z</dcterms:created>
  <dcterms:modified xsi:type="dcterms:W3CDTF">2023-11-14T11:37:00Z</dcterms:modified>
</cp:coreProperties>
</file>