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92" w:rsidRPr="00FE09F6" w:rsidRDefault="007C3A92" w:rsidP="007C3A92">
      <w:pPr>
        <w:pStyle w:val="a3"/>
        <w:rPr>
          <w:b/>
        </w:rPr>
      </w:pPr>
      <w:r>
        <w:rPr>
          <w:b/>
        </w:rPr>
        <w:t>Дифференцированные подход в подборе упражнений у пожилых пациентов с фасеточным синдромом</w:t>
      </w:r>
      <w:r w:rsidRPr="00FE09F6">
        <w:rPr>
          <w:b/>
        </w:rPr>
        <w:t xml:space="preserve"> в группах активного долголетия.</w:t>
      </w:r>
    </w:p>
    <w:p w:rsidR="007C3A92" w:rsidRDefault="007C3A92" w:rsidP="007C3A92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vertAlign w:val="superscript"/>
          <w:lang w:eastAsia="ru-RU"/>
        </w:rPr>
        <w:t>1,</w:t>
      </w:r>
      <w:proofErr w:type="gramStart"/>
      <w:r>
        <w:rPr>
          <w:vertAlign w:val="superscript"/>
          <w:lang w:eastAsia="ru-RU"/>
        </w:rPr>
        <w:t>2,</w:t>
      </w:r>
      <w:r>
        <w:rPr>
          <w:lang w:eastAsia="ru-RU"/>
        </w:rPr>
        <w:t>К</w:t>
      </w:r>
      <w:r w:rsidRPr="00752A49">
        <w:rPr>
          <w:rFonts w:ascii="Times New Roman" w:hAnsi="Times New Roman" w:cs="Times New Roman"/>
          <w:lang w:eastAsia="ru-RU"/>
        </w:rPr>
        <w:t>.А.</w:t>
      </w:r>
      <w:proofErr w:type="gramEnd"/>
      <w:r w:rsidRPr="00752A49">
        <w:rPr>
          <w:rFonts w:ascii="Times New Roman" w:hAnsi="Times New Roman" w:cs="Times New Roman"/>
          <w:lang w:eastAsia="ru-RU"/>
        </w:rPr>
        <w:t xml:space="preserve"> Шагаева., </w:t>
      </w:r>
      <w:r>
        <w:rPr>
          <w:rFonts w:ascii="Times New Roman" w:hAnsi="Times New Roman" w:cs="Times New Roman"/>
          <w:vertAlign w:val="superscript"/>
          <w:lang w:eastAsia="ru-RU"/>
        </w:rPr>
        <w:t>3</w:t>
      </w:r>
      <w:r w:rsidRPr="00752A49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752A49">
        <w:rPr>
          <w:rFonts w:ascii="Times New Roman" w:hAnsi="Times New Roman" w:cs="Times New Roman"/>
          <w:lang w:eastAsia="ru-RU"/>
        </w:rPr>
        <w:t>А.А.Шагаева</w:t>
      </w:r>
      <w:proofErr w:type="spellEnd"/>
      <w:r w:rsidRPr="00752A49">
        <w:rPr>
          <w:rFonts w:ascii="Times New Roman" w:hAnsi="Times New Roman" w:cs="Times New Roman"/>
          <w:lang w:eastAsia="ru-RU"/>
        </w:rPr>
        <w:t>.,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4</w:t>
      </w:r>
      <w:r w:rsidRPr="00752A49">
        <w:rPr>
          <w:rFonts w:ascii="Times New Roman" w:hAnsi="Times New Roman" w:cs="Times New Roman"/>
          <w:lang w:eastAsia="ru-RU"/>
        </w:rPr>
        <w:t>С.А. Шагаев.</w:t>
      </w:r>
      <w:r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vertAlign w:val="superscript"/>
          <w:lang w:eastAsia="ru-RU"/>
        </w:rPr>
        <w:t>5</w:t>
      </w:r>
      <w:r w:rsidRPr="00752A49">
        <w:rPr>
          <w:rFonts w:ascii="Times New Roman" w:hAnsi="Times New Roman" w:cs="Times New Roman"/>
          <w:lang w:eastAsia="ru-RU"/>
        </w:rPr>
        <w:t>Р.М. Шагаева.</w:t>
      </w:r>
      <w:r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5,6</w:t>
      </w:r>
      <w:r w:rsidRPr="00752A49">
        <w:rPr>
          <w:rFonts w:ascii="Times New Roman" w:hAnsi="Times New Roman" w:cs="Times New Roman"/>
          <w:lang w:eastAsia="ru-RU"/>
        </w:rPr>
        <w:t>С.М. Шагаев.</w:t>
      </w:r>
      <w:r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6,7</w:t>
      </w:r>
      <w:r w:rsidRPr="00752A49">
        <w:rPr>
          <w:rFonts w:ascii="Times New Roman" w:hAnsi="Times New Roman" w:cs="Times New Roman"/>
          <w:lang w:eastAsia="ru-RU"/>
        </w:rPr>
        <w:t>А.С. Шагаев.</w:t>
      </w:r>
    </w:p>
    <w:p w:rsidR="007C3A92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федра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космитологии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РУДН.,</w:t>
      </w:r>
      <w:proofErr w:type="gramEnd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Москва., Россия.</w:t>
      </w:r>
    </w:p>
    <w:p w:rsidR="007C3A92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Министерство здравоохранения г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Москвы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Государственное бюджетное учреждение здравоохранения поликлиника №209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C3A92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Финансовый университет при Правительстве Российской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Федерации.,</w:t>
      </w:r>
      <w:proofErr w:type="gramEnd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Москва., Россия.</w:t>
      </w:r>
    </w:p>
    <w:p w:rsidR="007C3A92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Образовательное учреждение школа №2</w:t>
      </w:r>
      <w:r w:rsidRPr="00ED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Пущино.</w:t>
      </w:r>
      <w:r w:rsidRPr="00ED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Московская область</w:t>
      </w:r>
      <w:r w:rsidRPr="00ED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Россия.</w:t>
      </w:r>
    </w:p>
    <w:p w:rsidR="007C3A92" w:rsidRPr="006F2E7F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г.Пущино</w:t>
      </w:r>
      <w:proofErr w:type="spellEnd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Московская. обл., Россия.</w:t>
      </w:r>
    </w:p>
    <w:p w:rsidR="007C3A92" w:rsidRPr="006F2E7F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Казмааульская врачебная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амбулатория.,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Хасавюртовский р-он., республика Дагестан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Россия.</w:t>
      </w:r>
    </w:p>
    <w:p w:rsidR="007C3A92" w:rsidRPr="006F2E7F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Кафедра неврологии и нейрохирургии Российского государственного </w:t>
      </w:r>
    </w:p>
    <w:p w:rsidR="007C3A92" w:rsidRDefault="007C3A92" w:rsidP="007C3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медицинского </w:t>
      </w:r>
      <w:proofErr w:type="gramStart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университета.,</w:t>
      </w:r>
      <w:proofErr w:type="gramEnd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Москва., Россия. </w:t>
      </w:r>
    </w:p>
    <w:p w:rsidR="007C3A92" w:rsidRDefault="007C3A92" w:rsidP="007C3A9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A92" w:rsidRDefault="007C3A92" w:rsidP="007C3A9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7C3A92" w:rsidRDefault="007C3A92" w:rsidP="007C3A92">
      <w:pPr>
        <w:pStyle w:val="a3"/>
        <w:jc w:val="both"/>
      </w:pPr>
      <w:r>
        <w:t>Важнейшим направлением повышения качества жизни в особенности пожилых людей, является, коррекция болевого синдрома, которому ввиду возрастных особенностей они больше подвержены. Более того, в ряде публикаций ассоциирована связь между болевыми синдромами, ограничением двигательной активности и рисками ускоренного развития когнитивных расстройств. Поэтому, изучение причин развития болевых синдромов и методов лечения приобретает особое значение. Примером часто встречающегося болевого синдрома у пожилых людей, является, «</w:t>
      </w:r>
      <w:proofErr w:type="gramStart"/>
      <w:r>
        <w:t>фасеточный  синдром</w:t>
      </w:r>
      <w:proofErr w:type="gramEnd"/>
      <w:r>
        <w:t xml:space="preserve">», который,  является, стойким генератором болевых ощущений в нижней части спины. В зависимости от типа физических нагрузок болевые проявления при фасеточном синдроме могут регрессировать или рецидивировать. В этом «пилотном» исследовании показаны позитивные эффекты стабилизирующих упражнений в группах активного долголетия в виде снижения выраженности болевого синдрома и отсутствие позитивного влияния высокоамплитудных разгибательных упражнений в поясничном отделе позвоночника. Дифференцированный подход к физическим упражнениям у пожилых людей способствует уменьшению болевого синдрома в нижней части спины в особенности при «фасеточном </w:t>
      </w:r>
      <w:proofErr w:type="gramStart"/>
      <w:r>
        <w:t>синдроме»  и</w:t>
      </w:r>
      <w:proofErr w:type="gramEnd"/>
      <w:r>
        <w:t xml:space="preserve"> улучшению качества жизни.</w:t>
      </w:r>
    </w:p>
    <w:p w:rsidR="007C3A92" w:rsidRPr="00830F33" w:rsidRDefault="007C3A92" w:rsidP="007C3A92">
      <w:pPr>
        <w:pStyle w:val="a3"/>
        <w:jc w:val="both"/>
      </w:pPr>
      <w:r>
        <w:rPr>
          <w:b/>
        </w:rPr>
        <w:t xml:space="preserve">Ключевые слова: </w:t>
      </w:r>
      <w:r w:rsidRPr="000052F0">
        <w:t>активное долголетие, фасеточный синдром,</w:t>
      </w:r>
      <w:r w:rsidRPr="00830F33">
        <w:t xml:space="preserve"> </w:t>
      </w:r>
      <w:r>
        <w:t>качество жизни,</w:t>
      </w:r>
      <w:r w:rsidRPr="000052F0">
        <w:t xml:space="preserve"> боль внизу спины, стабилизирующие, динамические, упражнения</w:t>
      </w:r>
      <w:r>
        <w:t xml:space="preserve">, ВАШ, </w:t>
      </w:r>
      <w:r>
        <w:rPr>
          <w:lang w:val="en-US"/>
        </w:rPr>
        <w:t>ODI</w:t>
      </w:r>
    </w:p>
    <w:p w:rsidR="007C3A92" w:rsidRDefault="007C3A92" w:rsidP="007C3A92">
      <w:pPr>
        <w:pStyle w:val="a3"/>
        <w:rPr>
          <w:b/>
        </w:rPr>
      </w:pPr>
    </w:p>
    <w:p w:rsidR="007C3A92" w:rsidRPr="000052F0" w:rsidRDefault="007C3A92" w:rsidP="007C3A92">
      <w:pPr>
        <w:pStyle w:val="a3"/>
        <w:rPr>
          <w:b/>
        </w:rPr>
      </w:pPr>
      <w:r w:rsidRPr="000052F0">
        <w:rPr>
          <w:b/>
        </w:rPr>
        <w:t>Введение</w:t>
      </w:r>
    </w:p>
    <w:p w:rsidR="007C3A92" w:rsidRDefault="007C3A92" w:rsidP="007C3A92">
      <w:pPr>
        <w:pStyle w:val="a3"/>
        <w:jc w:val="both"/>
      </w:pPr>
      <w:r>
        <w:t>В ряде многоцентровых исследований были выявлены группы пожилых людей, у которых ограничение двигательной активности, коррелировало с риском ускоренного развития когнитивных расстройств</w:t>
      </w:r>
      <w:r w:rsidRPr="00475E66">
        <w:t>[1]</w:t>
      </w:r>
      <w:r>
        <w:t xml:space="preserve">. Механизмы такой связи активно изучаются. В некоторых случаях ограничение двигательной активности тесно связано с острыми и хроническими болевыми синдромами в нижней части спины. Поэтому, изучение причин развития и методов лечения приобретает особое значение. Традиционно представление о том, что этиология от 80% до 90% случаев боль в нижней части спины неизвестна, ошибочно сохранялось на протяжении десятилетий. В большинстве случаев боль в пояснице можно отнести к конкретному генератору боли, имеющему свои особенности и различные терапевтические возможности. Широко популяризованные упражнения на разгибание в </w:t>
      </w:r>
      <w:r>
        <w:lastRenderedPageBreak/>
        <w:t xml:space="preserve">поясничном отделе позвоночника у молодых-это великолепный алгоритм укрепления мышечного «корсета», структурирования поясничного лордоза, и большинстве случаев разгрузки, так называемой «передней колонны» позвоночного столба с переносом акцентов нагрузки на заднюю колонну, в особенности на фасеточные суставы </w:t>
      </w:r>
      <w:r w:rsidRPr="007C3A92">
        <w:t>[2]</w:t>
      </w:r>
      <w:r>
        <w:t xml:space="preserve">. У пожилых людей в ответ на избыточную двигательную активность может рецидивировать фасеточный синдром. Следует отметить что фасеточный синдром развивается при нормальном старении организма у пожилых. Боль в «фасеточных» суставах, по оценкам, составляет до 30% случаев хронического болевого синдрома в нижней части спины. Патоморфологические изменения при этом синдроме обусловлены дегенеративными изменениями в </w:t>
      </w:r>
      <w:proofErr w:type="spellStart"/>
      <w:r>
        <w:t>дугоотростчатых</w:t>
      </w:r>
      <w:proofErr w:type="spellEnd"/>
      <w:r>
        <w:t xml:space="preserve"> суставах, затрагивают суставной хрящ, синовиальную оболочку и капсулу</w:t>
      </w:r>
      <w:r w:rsidRPr="002F3103">
        <w:t xml:space="preserve"> [3]</w:t>
      </w:r>
      <w:r>
        <w:t xml:space="preserve">. Клинически фасеточный синдром проявляется болью в спине, как правило, не по центру, а интенсивность боли в спине больше, чем боль в ногах; болевой синдром усиливается при амплитудном разгибании, вращении, боковом наклоне и ходьбе в гору. Обостряется при пробуждении с постели или попытке встать после длительного сидения. Наконец, пациенты часто жалуются на скованность в спине, которая обычно более заметна по утрам. Джексон смог сопоставить семь признаков с фасеточной болью: пожилой возраст, предыдущие эпизоды боли внизу спины, нормальную походку, максимальную боль при разгибании поясничного отдела, но неспособность усугубить боль при пробе </w:t>
      </w:r>
      <w:proofErr w:type="spellStart"/>
      <w:r>
        <w:t>Вальсальвы</w:t>
      </w:r>
      <w:proofErr w:type="spellEnd"/>
      <w:r>
        <w:t>, а также отсутствие боли в ногах или мышечного спазма</w:t>
      </w:r>
      <w:r w:rsidRPr="00676F9B">
        <w:t xml:space="preserve"> [4,5]</w:t>
      </w:r>
      <w:r>
        <w:t>.</w:t>
      </w:r>
      <w:r>
        <w:t xml:space="preserve"> </w:t>
      </w:r>
      <w:r>
        <w:t>Поэтому, при централизации боли обусловленной фасеточным синдромом глубокие высокоамплитудные монотонные разгибательные паттерны, как правило усиливают болевой синдром, вызывая фасеточную компрессию[6</w:t>
      </w:r>
      <w:r w:rsidRPr="00676F9B">
        <w:t>]</w:t>
      </w:r>
      <w:r>
        <w:t xml:space="preserve">. В особенности пожилые люди существенно хуже реагируют на повторяющиеся движения, по сравнению с молодыми, и часто болевой синдром коррелирует со степенью дегенерации суставно-связочного аппарата. Часто протоколы разгибательных </w:t>
      </w:r>
      <w:proofErr w:type="gramStart"/>
      <w:r>
        <w:t>упражнений  при</w:t>
      </w:r>
      <w:proofErr w:type="gramEnd"/>
      <w:r>
        <w:t xml:space="preserve"> болях в спине рекомендуются в социальных сетях без оценки характера боли, анатомо-функциональных изменений позвоночника и данных </w:t>
      </w:r>
      <w:proofErr w:type="spellStart"/>
      <w:r>
        <w:t>нейровизуализации</w:t>
      </w:r>
      <w:proofErr w:type="spellEnd"/>
      <w:r>
        <w:t xml:space="preserve">, возраста. Примером могут служить разгибательные алгоритмы амплитудных </w:t>
      </w:r>
      <w:proofErr w:type="gramStart"/>
      <w:r>
        <w:t>упражнений  для</w:t>
      </w:r>
      <w:proofErr w:type="gramEnd"/>
      <w:r>
        <w:t xml:space="preserve"> позвоно</w:t>
      </w:r>
      <w:r>
        <w:t>чника.</w:t>
      </w:r>
      <w:bookmarkStart w:id="0" w:name="_GoBack"/>
      <w:bookmarkEnd w:id="0"/>
    </w:p>
    <w:p w:rsidR="007C3A92" w:rsidRDefault="007C3A92" w:rsidP="007C3A92">
      <w:pPr>
        <w:pStyle w:val="a3"/>
        <w:numPr>
          <w:ilvl w:val="0"/>
          <w:numId w:val="1"/>
        </w:numPr>
        <w:jc w:val="both"/>
      </w:pPr>
      <w:r>
        <w:t>Разгибание из положения стоя</w:t>
      </w:r>
    </w:p>
    <w:p w:rsidR="007C3A92" w:rsidRDefault="007C3A92" w:rsidP="007C3A92">
      <w:pPr>
        <w:pStyle w:val="a3"/>
        <w:numPr>
          <w:ilvl w:val="0"/>
          <w:numId w:val="1"/>
        </w:numPr>
        <w:jc w:val="both"/>
      </w:pPr>
      <w:r>
        <w:t>Положение лежа на животе (амплитудное разгибание)</w:t>
      </w:r>
    </w:p>
    <w:p w:rsidR="007C3A92" w:rsidRDefault="007C3A92" w:rsidP="007C3A92">
      <w:pPr>
        <w:pStyle w:val="a3"/>
        <w:numPr>
          <w:ilvl w:val="0"/>
          <w:numId w:val="1"/>
        </w:numPr>
        <w:jc w:val="both"/>
      </w:pPr>
      <w:r>
        <w:t>Положение на животе с опорой на локти (пациент ложится на живот и опирается на локти с выпрямленным позвоночником)</w:t>
      </w:r>
    </w:p>
    <w:p w:rsidR="007C3A92" w:rsidRDefault="007C3A92" w:rsidP="007C3A92">
      <w:pPr>
        <w:pStyle w:val="a3"/>
        <w:numPr>
          <w:ilvl w:val="0"/>
          <w:numId w:val="1"/>
        </w:numPr>
        <w:jc w:val="both"/>
      </w:pPr>
      <w:r>
        <w:t>Положение на животе с опорой на руки (пациент ложится на живот и опирается на руки, локти полностью разогнуты, позвоночник вытянут).</w:t>
      </w:r>
    </w:p>
    <w:p w:rsidR="007C3A92" w:rsidRDefault="007C3A92" w:rsidP="007C3A92">
      <w:pPr>
        <w:pStyle w:val="a3"/>
        <w:numPr>
          <w:ilvl w:val="0"/>
          <w:numId w:val="1"/>
        </w:numPr>
        <w:jc w:val="both"/>
      </w:pPr>
      <w:r>
        <w:t xml:space="preserve">Положение лежа на спине, ноги согнуты в коленях, опора на стопы амплитудное разгибание. </w:t>
      </w:r>
    </w:p>
    <w:p w:rsidR="007C3A92" w:rsidRDefault="007C3A92" w:rsidP="007C3A92">
      <w:pPr>
        <w:pStyle w:val="a3"/>
        <w:ind w:left="720"/>
        <w:rPr>
          <w:b/>
        </w:rPr>
      </w:pPr>
      <w:r w:rsidRPr="00E17301">
        <w:rPr>
          <w:b/>
        </w:rPr>
        <w:t xml:space="preserve">Материалы и методы исследования. </w:t>
      </w:r>
    </w:p>
    <w:p w:rsidR="007C3A92" w:rsidRDefault="007C3A92" w:rsidP="007C3A92">
      <w:pPr>
        <w:pStyle w:val="a3"/>
        <w:jc w:val="both"/>
      </w:pPr>
      <w:r>
        <w:t xml:space="preserve">В нашем пилотном исследовании приняло участие 32 пациента с умеренно выраженным болевым фасеточным синдромом в нижней части спины, в возрасте от 60 до 85 лет, 18 женщин и 14 </w:t>
      </w:r>
      <w:proofErr w:type="gramStart"/>
      <w:r>
        <w:t>мужчин..</w:t>
      </w:r>
      <w:proofErr w:type="gramEnd"/>
      <w:r>
        <w:t xml:space="preserve">  Первая группа из 11 человек выполняла динамические высокоамплитудные упражнения 5 упражнений с акцентом на максимальное дорсальное сгибание (разгибание позвоночника). Модель из 12-15 повторений; по 6 подходов каждое упражнение, течение 15 дней. Вторая группа из 11 человек выполняла такие же упражнения, но в более плавном темпе, с ограничением дорсального сгибания не более 10-12 градусов. </w:t>
      </w:r>
      <w:r w:rsidRPr="00E17301">
        <w:t>Группу сравнения со</w:t>
      </w:r>
      <w:r>
        <w:t>ставили 10 человек, совмести</w:t>
      </w:r>
      <w:r w:rsidRPr="00E17301">
        <w:t xml:space="preserve">мых по возрасту, </w:t>
      </w:r>
      <w:r>
        <w:t>полу, течению и тяжести состоя</w:t>
      </w:r>
      <w:r w:rsidRPr="00E17301">
        <w:t>ния</w:t>
      </w:r>
      <w:r>
        <w:t xml:space="preserve">, в течение 1ч в день находилась в положении сидя за рабочим столом компьютера. Критериями исключения были экструзия диска, </w:t>
      </w:r>
      <w:proofErr w:type="spellStart"/>
      <w:r>
        <w:t>радикулопатия</w:t>
      </w:r>
      <w:proofErr w:type="spellEnd"/>
      <w:r>
        <w:t xml:space="preserve">, системные и неопластические заболевания, остеопороз и др. Результаты исследований </w:t>
      </w:r>
      <w:r>
        <w:lastRenderedPageBreak/>
        <w:t xml:space="preserve">оценивались по данным </w:t>
      </w:r>
      <w:proofErr w:type="spellStart"/>
      <w:r>
        <w:t>стабилометрического</w:t>
      </w:r>
      <w:proofErr w:type="spellEnd"/>
      <w:r>
        <w:t xml:space="preserve"> анализа, по шкалам ВАШ (визуальная аналоговая шкала), </w:t>
      </w:r>
      <w:proofErr w:type="spellStart"/>
      <w:r>
        <w:t>Oswestry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(ODI). </w:t>
      </w:r>
    </w:p>
    <w:p w:rsidR="007C3A92" w:rsidRDefault="007C3A92" w:rsidP="007C3A92">
      <w:pPr>
        <w:pStyle w:val="a3"/>
        <w:jc w:val="both"/>
        <w:rPr>
          <w:b/>
        </w:rPr>
      </w:pPr>
      <w:r w:rsidRPr="008D1441">
        <w:rPr>
          <w:b/>
        </w:rPr>
        <w:t>Результаты исследования.</w:t>
      </w:r>
    </w:p>
    <w:p w:rsidR="007C3A92" w:rsidRDefault="007C3A92" w:rsidP="007C3A92">
      <w:pPr>
        <w:pStyle w:val="a3"/>
        <w:jc w:val="both"/>
      </w:pPr>
      <w:r>
        <w:t xml:space="preserve">До выполнения упражнений. </w:t>
      </w:r>
    </w:p>
    <w:p w:rsidR="007C3A92" w:rsidRDefault="007C3A92" w:rsidP="007C3A92">
      <w:pPr>
        <w:pStyle w:val="a3"/>
        <w:jc w:val="both"/>
      </w:pPr>
      <w:r>
        <w:t xml:space="preserve">Все пациенты были протестированы по шкалам ВАШ, </w:t>
      </w:r>
      <w:r>
        <w:rPr>
          <w:lang w:val="en-US"/>
        </w:rPr>
        <w:t>ODI</w:t>
      </w:r>
      <w:r>
        <w:t>. У всех обследуемых выявлен болевой синдром в пояснице, средние баллы по шкале ВАШ составили 4,9+/-1,</w:t>
      </w:r>
      <w:proofErr w:type="gramStart"/>
      <w:r>
        <w:t>9  (</w:t>
      </w:r>
      <w:proofErr w:type="gramEnd"/>
      <w:r>
        <w:t xml:space="preserve">4,8+/-2,2). Средние баллы по шкале </w:t>
      </w:r>
      <w:r>
        <w:rPr>
          <w:lang w:val="en-US"/>
        </w:rPr>
        <w:t>ODI</w:t>
      </w:r>
      <w:r w:rsidRPr="00E0213B">
        <w:t xml:space="preserve"> </w:t>
      </w:r>
      <w:r>
        <w:t>составили 28,5</w:t>
      </w:r>
      <w:r w:rsidRPr="00E0213B">
        <w:t>+</w:t>
      </w:r>
      <w:r>
        <w:t>/-10,8.</w:t>
      </w:r>
    </w:p>
    <w:p w:rsidR="007C3A92" w:rsidRDefault="007C3A92" w:rsidP="007C3A92">
      <w:pPr>
        <w:pStyle w:val="a3"/>
        <w:jc w:val="both"/>
      </w:pPr>
      <w:r>
        <w:t>После дифференцированного выполнения комплекса упражнений.</w:t>
      </w:r>
    </w:p>
    <w:p w:rsidR="007C3A92" w:rsidRDefault="007C3A92" w:rsidP="007C3A92">
      <w:pPr>
        <w:pStyle w:val="a3"/>
        <w:jc w:val="both"/>
      </w:pPr>
      <w:r>
        <w:t xml:space="preserve"> В первой группе (максимальное амплитудное разгибание) пациентов по шкале ВАШ статистически значимых изменений не было (</w:t>
      </w:r>
      <w:proofErr w:type="gramStart"/>
      <w:r>
        <w:t>сохранялось  небольшое</w:t>
      </w:r>
      <w:proofErr w:type="gramEnd"/>
      <w:r>
        <w:t xml:space="preserve"> ухудшение, в виде тенденции). Средние баллы по шкале ВАШ 5,3+/-2,2. </w:t>
      </w:r>
    </w:p>
    <w:p w:rsidR="007C3A92" w:rsidRDefault="007C3A92" w:rsidP="007C3A92">
      <w:pPr>
        <w:pStyle w:val="a3"/>
        <w:jc w:val="both"/>
      </w:pPr>
      <w:r>
        <w:t xml:space="preserve">По результатам исследований во второй группе (стабилизирующее ограничение разгибания) статистически значимо по шкале ВАШ снизилась степень выраженности болевого синдрома в нижней части спины 2,8+/-1,1. </w:t>
      </w:r>
    </w:p>
    <w:p w:rsidR="007C3A92" w:rsidRDefault="007C3A92" w:rsidP="007C3A92">
      <w:pPr>
        <w:pStyle w:val="a3"/>
        <w:jc w:val="both"/>
      </w:pPr>
      <w:r>
        <w:t>В третьей группе статистически значимых изменений не зарегистрировано (</w:t>
      </w:r>
      <w:proofErr w:type="gramStart"/>
      <w:r>
        <w:t>незначительное  ухудшение</w:t>
      </w:r>
      <w:proofErr w:type="gramEnd"/>
      <w:r>
        <w:t xml:space="preserve"> по шкале ВАШ в виде тенденции) 5,5</w:t>
      </w:r>
      <w:r w:rsidRPr="00E0213B">
        <w:t>+</w:t>
      </w:r>
      <w:r>
        <w:t>/-2,0</w:t>
      </w:r>
      <w:r w:rsidRPr="00E0213B">
        <w:t>.</w:t>
      </w:r>
      <w:r>
        <w:t xml:space="preserve"> </w:t>
      </w:r>
    </w:p>
    <w:p w:rsidR="007C3A92" w:rsidRDefault="007C3A92" w:rsidP="007C3A92">
      <w:pPr>
        <w:pStyle w:val="a3"/>
        <w:jc w:val="both"/>
      </w:pPr>
      <w:r>
        <w:t xml:space="preserve">В первой группе пациентов (динамическое разгибание) по шкале </w:t>
      </w:r>
      <w:r>
        <w:rPr>
          <w:lang w:val="en-US"/>
        </w:rPr>
        <w:t>ODI</w:t>
      </w:r>
      <w:r>
        <w:t xml:space="preserve"> отмечается улучшение в виде тенденции, без значимых статистических изменений.</w:t>
      </w:r>
      <w:r w:rsidRPr="005F4F9E">
        <w:t xml:space="preserve"> </w:t>
      </w:r>
      <w:r>
        <w:t xml:space="preserve">Средние баллы по шкале </w:t>
      </w:r>
      <w:r>
        <w:rPr>
          <w:lang w:val="en-US"/>
        </w:rPr>
        <w:t>ODI</w:t>
      </w:r>
      <w:r w:rsidRPr="00E0213B">
        <w:t xml:space="preserve"> </w:t>
      </w:r>
      <w:r>
        <w:t>составили 25,5</w:t>
      </w:r>
      <w:r w:rsidRPr="00E0213B">
        <w:t>+</w:t>
      </w:r>
      <w:r>
        <w:t>/-10,6.</w:t>
      </w:r>
    </w:p>
    <w:p w:rsidR="007C3A92" w:rsidRDefault="007C3A92" w:rsidP="007C3A92">
      <w:pPr>
        <w:pStyle w:val="a3"/>
        <w:jc w:val="both"/>
      </w:pPr>
      <w:r>
        <w:t>Результаты исследований во второй группе (стабилизирующее ограничение разгибания</w:t>
      </w:r>
      <w:proofErr w:type="gramStart"/>
      <w:r>
        <w:t>),по</w:t>
      </w:r>
      <w:proofErr w:type="gramEnd"/>
      <w:r>
        <w:t xml:space="preserve"> шкале </w:t>
      </w:r>
      <w:r>
        <w:rPr>
          <w:lang w:val="en-US"/>
        </w:rPr>
        <w:t>ODI</w:t>
      </w:r>
      <w:r>
        <w:t xml:space="preserve"> показывают отсутствие значимых статистических изменений, улучшение сохраняется в виде тенденции. Средние баллы по шкале </w:t>
      </w:r>
      <w:r>
        <w:rPr>
          <w:lang w:val="en-US"/>
        </w:rPr>
        <w:t>ODI</w:t>
      </w:r>
      <w:r w:rsidRPr="00E0213B">
        <w:t xml:space="preserve"> </w:t>
      </w:r>
      <w:r>
        <w:t>составили 21,5</w:t>
      </w:r>
      <w:r w:rsidRPr="00E0213B">
        <w:t>+</w:t>
      </w:r>
      <w:r>
        <w:t>/-10,0.</w:t>
      </w:r>
    </w:p>
    <w:p w:rsidR="007C3A92" w:rsidRDefault="007C3A92" w:rsidP="007C3A92">
      <w:pPr>
        <w:pStyle w:val="a3"/>
        <w:jc w:val="both"/>
      </w:pPr>
      <w:r>
        <w:t xml:space="preserve">В третьей </w:t>
      </w:r>
      <w:proofErr w:type="gramStart"/>
      <w:r>
        <w:t>группе  (</w:t>
      </w:r>
      <w:proofErr w:type="gramEnd"/>
      <w:r>
        <w:t xml:space="preserve">длительная статическая нагрузка) по шкале </w:t>
      </w:r>
      <w:r>
        <w:rPr>
          <w:lang w:val="en-US"/>
        </w:rPr>
        <w:t>ODI</w:t>
      </w:r>
      <w:r w:rsidRPr="00C32A33">
        <w:t xml:space="preserve"> </w:t>
      </w:r>
      <w:r>
        <w:t xml:space="preserve"> статистически значимых изменений не зарегистрировано. Средние баллы по шкале </w:t>
      </w:r>
      <w:r>
        <w:rPr>
          <w:lang w:val="en-US"/>
        </w:rPr>
        <w:t>ODI</w:t>
      </w:r>
      <w:r w:rsidRPr="00E0213B">
        <w:t xml:space="preserve"> </w:t>
      </w:r>
      <w:r>
        <w:t>составили 29,7</w:t>
      </w:r>
      <w:r w:rsidRPr="00E0213B">
        <w:t>+</w:t>
      </w:r>
      <w:r>
        <w:t>/-11,8 (незначительное ухудшение в виде тенденции).</w:t>
      </w:r>
    </w:p>
    <w:p w:rsidR="007C3A92" w:rsidRDefault="007C3A92" w:rsidP="007C3A92">
      <w:pPr>
        <w:pStyle w:val="a3"/>
        <w:jc w:val="both"/>
      </w:pPr>
      <w:r>
        <w:t xml:space="preserve">Результаты исследований показывают отсутствие значимых изменений после курса амплитудных </w:t>
      </w:r>
      <w:proofErr w:type="gramStart"/>
      <w:r>
        <w:t>упражнений  (</w:t>
      </w:r>
      <w:proofErr w:type="gramEnd"/>
      <w:r>
        <w:t xml:space="preserve">первая группа) по данным анализа </w:t>
      </w:r>
      <w:proofErr w:type="spellStart"/>
      <w:r>
        <w:t>когнитивно-координаторного</w:t>
      </w:r>
      <w:proofErr w:type="spellEnd"/>
      <w:r>
        <w:t xml:space="preserve"> тренажера «три мяча». Общее количество баллов до курса 17,3±3,4 и после курса </w:t>
      </w:r>
      <w:r w:rsidRPr="001041F8">
        <w:t>27,0±4,9</w:t>
      </w:r>
      <w:r>
        <w:t xml:space="preserve"> (позитивная динамика в виде тенденции).</w:t>
      </w:r>
    </w:p>
    <w:p w:rsidR="007C3A92" w:rsidRDefault="007C3A92" w:rsidP="007C3A92">
      <w:pPr>
        <w:pStyle w:val="a3"/>
        <w:jc w:val="both"/>
      </w:pPr>
      <w:r>
        <w:t xml:space="preserve"> В группе пожилых людей, которые выполняли </w:t>
      </w:r>
      <w:r w:rsidRPr="00283FE8">
        <w:t>упражнения с ограничением амплитуд</w:t>
      </w:r>
      <w:r>
        <w:t xml:space="preserve"> (вторая группа) регистрируется статистически значимая положительная динамика. Общее количество баллов до курса </w:t>
      </w:r>
      <w:r w:rsidRPr="00283FE8">
        <w:t>17,3±3,4</w:t>
      </w:r>
      <w:r>
        <w:t xml:space="preserve"> и после курса </w:t>
      </w:r>
      <w:r w:rsidRPr="00283FE8">
        <w:t>35,3±5,6*</w:t>
      </w:r>
      <w:r>
        <w:t xml:space="preserve">. </w:t>
      </w:r>
    </w:p>
    <w:p w:rsidR="007C3A92" w:rsidRDefault="007C3A92" w:rsidP="007C3A92">
      <w:pPr>
        <w:pStyle w:val="a3"/>
        <w:jc w:val="both"/>
      </w:pPr>
      <w:r>
        <w:t xml:space="preserve">В третье группе, которая находилась </w:t>
      </w:r>
      <w:proofErr w:type="gramStart"/>
      <w:r>
        <w:t>в  длительной</w:t>
      </w:r>
      <w:proofErr w:type="gramEnd"/>
      <w:r>
        <w:t xml:space="preserve"> статической нагрузке, статистически значимых изменений не зарегистрировано. Общее количество набранных баллов на </w:t>
      </w:r>
      <w:proofErr w:type="spellStart"/>
      <w:r>
        <w:t>когнитивно-координаторном</w:t>
      </w:r>
      <w:proofErr w:type="spellEnd"/>
      <w:r>
        <w:t xml:space="preserve"> </w:t>
      </w:r>
      <w:proofErr w:type="gramStart"/>
      <w:r>
        <w:t>тренажере  до</w:t>
      </w:r>
      <w:proofErr w:type="gramEnd"/>
      <w:r>
        <w:t xml:space="preserve"> </w:t>
      </w:r>
      <w:r w:rsidRPr="00283FE8">
        <w:t>17,3±3,4</w:t>
      </w:r>
      <w:r>
        <w:t xml:space="preserve"> и после  </w:t>
      </w:r>
      <w:r w:rsidRPr="00283FE8">
        <w:t>21,3±3,8</w:t>
      </w:r>
      <w:r>
        <w:t xml:space="preserve"> цикла статических нагрузок.</w:t>
      </w:r>
    </w:p>
    <w:p w:rsidR="007C3A92" w:rsidRPr="000865C5" w:rsidRDefault="007C3A92" w:rsidP="007C3A92">
      <w:pPr>
        <w:pStyle w:val="a3"/>
        <w:jc w:val="both"/>
      </w:pPr>
      <w:r>
        <w:t xml:space="preserve">Таблица </w:t>
      </w:r>
      <w:r>
        <w:rPr>
          <w:lang w:val="en-US"/>
        </w:rPr>
        <w:t>I</w:t>
      </w:r>
      <w:r>
        <w:t>.</w:t>
      </w:r>
    </w:p>
    <w:p w:rsidR="007C3A92" w:rsidRDefault="007C3A92" w:rsidP="007C3A92">
      <w:pPr>
        <w:pStyle w:val="a3"/>
        <w:jc w:val="both"/>
      </w:pPr>
      <w:r w:rsidRPr="004A688C">
        <w:rPr>
          <w:b/>
          <w:bCs/>
        </w:rPr>
        <w:lastRenderedPageBreak/>
        <w:t xml:space="preserve">Таблица </w:t>
      </w:r>
      <w:r>
        <w:rPr>
          <w:b/>
          <w:bCs/>
          <w:lang w:val="en-US"/>
        </w:rPr>
        <w:t>I</w:t>
      </w:r>
      <w:r w:rsidRPr="004A688C">
        <w:t xml:space="preserve">. Сравнительный анализ </w:t>
      </w:r>
      <w:r>
        <w:t xml:space="preserve">качества выполнения </w:t>
      </w:r>
      <w:proofErr w:type="spellStart"/>
      <w:r>
        <w:t>когнитивно-координаторного</w:t>
      </w:r>
      <w:proofErr w:type="spellEnd"/>
      <w:r>
        <w:t xml:space="preserve"> тренажера «три мяча» в зависимости от вида выполняемого упражнения в группах активного долголетия до и после курса реабилитации. </w:t>
      </w:r>
    </w:p>
    <w:p w:rsidR="007C3A92" w:rsidRDefault="007C3A92" w:rsidP="007C3A92">
      <w:pPr>
        <w:pStyle w:val="a3"/>
        <w:jc w:val="both"/>
      </w:pPr>
    </w:p>
    <w:p w:rsidR="007C3A92" w:rsidRDefault="007C3A92" w:rsidP="007C3A92">
      <w:pPr>
        <w:pStyle w:val="a3"/>
        <w:jc w:val="both"/>
      </w:pPr>
    </w:p>
    <w:tbl>
      <w:tblPr>
        <w:tblW w:w="9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099"/>
        <w:gridCol w:w="1260"/>
        <w:gridCol w:w="1151"/>
        <w:gridCol w:w="1369"/>
        <w:gridCol w:w="1316"/>
        <w:gridCol w:w="1530"/>
      </w:tblGrid>
      <w:tr w:rsidR="007C3A92" w:rsidRPr="006E212D" w:rsidTr="009E0A8E">
        <w:trPr>
          <w:trHeight w:val="414"/>
        </w:trPr>
        <w:tc>
          <w:tcPr>
            <w:tcW w:w="9869" w:type="dxa"/>
            <w:gridSpan w:val="7"/>
          </w:tcPr>
          <w:p w:rsidR="007C3A92" w:rsidRPr="00D42F5D" w:rsidRDefault="007C3A92" w:rsidP="009E0A8E">
            <w:pPr>
              <w:spacing w:line="360" w:lineRule="auto"/>
              <w:ind w:left="363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F5D">
              <w:rPr>
                <w:rFonts w:ascii="Times New Roman" w:hAnsi="Times New Roman" w:cs="Times New Roman"/>
                <w:color w:val="000000"/>
              </w:rPr>
              <w:t>Тренажер «три мячика»</w:t>
            </w:r>
          </w:p>
        </w:tc>
      </w:tr>
      <w:tr w:rsidR="007C3A92" w:rsidRPr="00B22191" w:rsidTr="009E0A8E">
        <w:trPr>
          <w:trHeight w:val="436"/>
        </w:trPr>
        <w:tc>
          <w:tcPr>
            <w:tcW w:w="2144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больных</w:t>
            </w:r>
          </w:p>
          <w:p w:rsidR="007C3A92" w:rsidRPr="00B22191" w:rsidRDefault="007C3A92" w:rsidP="009E0A8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7C3A92" w:rsidRPr="00B22191" w:rsidRDefault="007C3A92" w:rsidP="009E0A8E">
            <w:pPr>
              <w:spacing w:line="240" w:lineRule="auto"/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11</w:t>
            </w:r>
          </w:p>
          <w:p w:rsidR="007C3A92" w:rsidRPr="00B22191" w:rsidRDefault="007C3A92" w:rsidP="009E0A8E">
            <w:pPr>
              <w:spacing w:line="240" w:lineRule="auto"/>
              <w:ind w:left="3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7C3A92" w:rsidRPr="00B22191" w:rsidRDefault="007C3A92" w:rsidP="009E0A8E">
            <w:pPr>
              <w:spacing w:line="240" w:lineRule="auto"/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 – 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7C3A92" w:rsidRPr="00B22191" w:rsidRDefault="007C3A92" w:rsidP="009E0A8E">
            <w:pPr>
              <w:spacing w:line="240" w:lineRule="auto"/>
              <w:ind w:left="3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gridSpan w:val="2"/>
          </w:tcPr>
          <w:p w:rsidR="007C3A92" w:rsidRPr="00B22191" w:rsidRDefault="007C3A92" w:rsidP="009E0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 – 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7C3A92" w:rsidRPr="00B22191" w:rsidRDefault="007C3A92" w:rsidP="009E0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C3A92" w:rsidRPr="00B22191" w:rsidTr="009E0A8E">
        <w:trPr>
          <w:trHeight w:val="695"/>
        </w:trPr>
        <w:tc>
          <w:tcPr>
            <w:tcW w:w="2144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упражнения</w:t>
            </w:r>
          </w:p>
        </w:tc>
        <w:tc>
          <w:tcPr>
            <w:tcW w:w="2359" w:type="dxa"/>
            <w:gridSpan w:val="2"/>
          </w:tcPr>
          <w:p w:rsidR="007C3A92" w:rsidRPr="00B22191" w:rsidRDefault="007C3A92" w:rsidP="009E0A8E">
            <w:pPr>
              <w:spacing w:line="240" w:lineRule="auto"/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с ограничением амплитуд</w:t>
            </w:r>
          </w:p>
        </w:tc>
        <w:tc>
          <w:tcPr>
            <w:tcW w:w="2520" w:type="dxa"/>
            <w:gridSpan w:val="2"/>
          </w:tcPr>
          <w:p w:rsidR="007C3A92" w:rsidRPr="00B22191" w:rsidRDefault="007C3A92" w:rsidP="009E0A8E">
            <w:pPr>
              <w:spacing w:line="240" w:lineRule="auto"/>
              <w:ind w:left="3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амплитудные упражнения</w:t>
            </w:r>
          </w:p>
        </w:tc>
        <w:tc>
          <w:tcPr>
            <w:tcW w:w="2846" w:type="dxa"/>
            <w:gridSpan w:val="2"/>
          </w:tcPr>
          <w:p w:rsidR="007C3A92" w:rsidRPr="00B22191" w:rsidRDefault="007C3A92" w:rsidP="009E0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статическая нагрузка</w:t>
            </w:r>
          </w:p>
        </w:tc>
      </w:tr>
      <w:tr w:rsidR="007C3A92" w:rsidRPr="00B22191" w:rsidTr="009E0A8E">
        <w:trPr>
          <w:trHeight w:val="306"/>
        </w:trPr>
        <w:tc>
          <w:tcPr>
            <w:tcW w:w="2144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Набранные очки</w:t>
            </w:r>
          </w:p>
        </w:tc>
        <w:tc>
          <w:tcPr>
            <w:tcW w:w="1099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,3±3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,3±5,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51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,3±3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69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27,0±4,9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6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17,3±3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530" w:type="dxa"/>
          </w:tcPr>
          <w:p w:rsidR="007C3A92" w:rsidRPr="00B22191" w:rsidRDefault="007C3A92" w:rsidP="009E0A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21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±3,8</w:t>
            </w:r>
          </w:p>
        </w:tc>
      </w:tr>
    </w:tbl>
    <w:p w:rsidR="007C3A92" w:rsidRPr="001D554A" w:rsidRDefault="007C3A92" w:rsidP="007C3A92">
      <w:pPr>
        <w:rPr>
          <w:rFonts w:ascii="Arial Black" w:hAnsi="Arial Black" w:cs="Arial Black"/>
          <w:color w:val="000000"/>
          <w:sz w:val="20"/>
          <w:szCs w:val="20"/>
        </w:rPr>
      </w:pPr>
      <w:r w:rsidRPr="001D554A">
        <w:rPr>
          <w:rFonts w:ascii="Arial Black" w:hAnsi="Arial Black" w:cs="Arial Black"/>
          <w:b/>
          <w:bCs/>
          <w:color w:val="000000"/>
          <w:sz w:val="20"/>
          <w:szCs w:val="20"/>
        </w:rPr>
        <w:t>Примечание:</w:t>
      </w:r>
      <w:r w:rsidRPr="001D554A">
        <w:rPr>
          <w:rFonts w:ascii="Arial Black" w:hAnsi="Arial Black" w:cs="Arial Black"/>
          <w:color w:val="000000"/>
          <w:sz w:val="20"/>
          <w:szCs w:val="20"/>
        </w:rPr>
        <w:t xml:space="preserve"> * достоверность статистических данных по сравнению с показателями до курса бос: </w:t>
      </w:r>
      <w:proofErr w:type="gramStart"/>
      <w:r w:rsidRPr="001D554A">
        <w:rPr>
          <w:rFonts w:ascii="Arial Black" w:hAnsi="Arial Black" w:cs="Arial Black"/>
          <w:color w:val="000000"/>
          <w:sz w:val="20"/>
          <w:szCs w:val="20"/>
        </w:rPr>
        <w:t>р&lt;</w:t>
      </w:r>
      <w:proofErr w:type="gramEnd"/>
      <w:r w:rsidRPr="001D554A">
        <w:rPr>
          <w:rFonts w:ascii="Arial Black" w:hAnsi="Arial Black" w:cs="Arial Black"/>
          <w:color w:val="000000"/>
          <w:sz w:val="20"/>
          <w:szCs w:val="20"/>
        </w:rPr>
        <w:t>0,05.</w:t>
      </w:r>
      <w:r>
        <w:rPr>
          <w:rFonts w:ascii="Arial Black" w:hAnsi="Arial Black" w:cs="Arial Black"/>
          <w:color w:val="000000"/>
          <w:sz w:val="20"/>
          <w:szCs w:val="20"/>
        </w:rPr>
        <w:t>.</w:t>
      </w:r>
    </w:p>
    <w:p w:rsidR="007C3A92" w:rsidRDefault="007C3A92" w:rsidP="007C3A92">
      <w:pPr>
        <w:pStyle w:val="a3"/>
        <w:jc w:val="both"/>
      </w:pPr>
    </w:p>
    <w:p w:rsidR="007C3A92" w:rsidRPr="004E7F4F" w:rsidRDefault="007C3A92" w:rsidP="007C3A92">
      <w:pPr>
        <w:pStyle w:val="a3"/>
        <w:jc w:val="both"/>
        <w:rPr>
          <w:b/>
        </w:rPr>
      </w:pPr>
      <w:r>
        <w:rPr>
          <w:b/>
        </w:rPr>
        <w:t>Заключение.</w:t>
      </w:r>
    </w:p>
    <w:p w:rsidR="007C3A92" w:rsidRDefault="007C3A92" w:rsidP="007C3A92">
      <w:pPr>
        <w:pStyle w:val="a3"/>
        <w:jc w:val="both"/>
      </w:pPr>
      <w:r>
        <w:t xml:space="preserve">Таким образом, предварительные результаты подтверждают данные других исследований, указывающих на позитивное влияние стабилизующих упражнений </w:t>
      </w:r>
      <w:r w:rsidRPr="004466E1">
        <w:t xml:space="preserve">[7] </w:t>
      </w:r>
      <w:r>
        <w:t xml:space="preserve">с ограничением максимального разгибания в поясничном отделе позвоночника, при фасеточном синдроме (спондилоартрозе) у пациентов в возрасте от 60 до 85 лет. Несмотря на ранее опубликованные результаты исследований указывающих, что пожилые, по сравнению с молодыми людьми менее чувствительны к болевому синдрому при статических нагрузках, в нашем исследовании, в сценарии с длительной статической </w:t>
      </w:r>
      <w:proofErr w:type="gramStart"/>
      <w:r>
        <w:t>нагрузкой  (</w:t>
      </w:r>
      <w:proofErr w:type="gramEnd"/>
      <w:r>
        <w:t xml:space="preserve">в положении сидя) вызывает усиление болевых  проявлений. По данным результатов </w:t>
      </w:r>
      <w:proofErr w:type="spellStart"/>
      <w:r>
        <w:t>когнитивно-координаторного</w:t>
      </w:r>
      <w:proofErr w:type="spellEnd"/>
      <w:r>
        <w:t xml:space="preserve"> тренажера «три мячика» зарегистрировано статистически значимое улучшение по набору баллов и качества выполнения тренинга в обеих группах вне зависимости от модели упражнений, указывая на скорость принятия решений, точность выполнения заданий, что косвенно может свидетельствовать о когнитивном улучшении. Дифференцированный подход к физическим упражнениям у пожилых людей способствует уменьшению болевого синдрома в нижней части спины в особенности при «фасеточном </w:t>
      </w:r>
      <w:proofErr w:type="gramStart"/>
      <w:r>
        <w:t>синдроме»  и</w:t>
      </w:r>
      <w:proofErr w:type="gramEnd"/>
      <w:r>
        <w:t xml:space="preserve"> улучшению качества жизни.</w:t>
      </w:r>
    </w:p>
    <w:p w:rsidR="007C3A92" w:rsidRDefault="007C3A92" w:rsidP="007C3A92">
      <w:pPr>
        <w:pStyle w:val="a3"/>
        <w:jc w:val="both"/>
        <w:rPr>
          <w:b/>
        </w:rPr>
      </w:pPr>
      <w:r w:rsidRPr="006F2E7F">
        <w:rPr>
          <w:b/>
        </w:rPr>
        <w:t xml:space="preserve">  </w:t>
      </w:r>
    </w:p>
    <w:p w:rsidR="007C3A92" w:rsidRDefault="007C3A92" w:rsidP="007C3A92">
      <w:pPr>
        <w:pStyle w:val="a3"/>
        <w:jc w:val="both"/>
        <w:rPr>
          <w:b/>
        </w:rPr>
      </w:pPr>
      <w:r>
        <w:rPr>
          <w:b/>
        </w:rPr>
        <w:t>Список литературы:</w:t>
      </w:r>
    </w:p>
    <w:p w:rsidR="007C3A92" w:rsidRDefault="007C3A92" w:rsidP="007C3A92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475E66">
        <w:rPr>
          <w:lang w:val="en-US"/>
        </w:rPr>
        <w:t xml:space="preserve">Guerrero-Berroa E, </w:t>
      </w:r>
      <w:proofErr w:type="spellStart"/>
      <w:r w:rsidRPr="00475E66">
        <w:rPr>
          <w:lang w:val="en-US"/>
        </w:rPr>
        <w:t>Ravona</w:t>
      </w:r>
      <w:proofErr w:type="spellEnd"/>
      <w:r w:rsidRPr="00475E66">
        <w:rPr>
          <w:lang w:val="en-US"/>
        </w:rPr>
        <w:t xml:space="preserve">-Springer R, </w:t>
      </w:r>
      <w:proofErr w:type="spellStart"/>
      <w:r w:rsidRPr="00475E66">
        <w:rPr>
          <w:lang w:val="en-US"/>
        </w:rPr>
        <w:t>Heymann</w:t>
      </w:r>
      <w:proofErr w:type="spellEnd"/>
      <w:r w:rsidRPr="00475E66">
        <w:rPr>
          <w:lang w:val="en-US"/>
        </w:rPr>
        <w:t xml:space="preserve"> A, </w:t>
      </w:r>
      <w:proofErr w:type="spellStart"/>
      <w:r w:rsidRPr="00475E66">
        <w:rPr>
          <w:lang w:val="en-US"/>
        </w:rPr>
        <w:t>Schmeidler</w:t>
      </w:r>
      <w:proofErr w:type="spellEnd"/>
      <w:r w:rsidRPr="00475E66">
        <w:rPr>
          <w:lang w:val="en-US"/>
        </w:rPr>
        <w:t xml:space="preserve"> J, Silverman JM, Sano M, </w:t>
      </w:r>
      <w:proofErr w:type="spellStart"/>
      <w:r w:rsidRPr="00475E66">
        <w:rPr>
          <w:lang w:val="en-US"/>
        </w:rPr>
        <w:t>Koifmann</w:t>
      </w:r>
      <w:proofErr w:type="spellEnd"/>
      <w:r w:rsidRPr="00475E66">
        <w:rPr>
          <w:lang w:val="en-US"/>
        </w:rPr>
        <w:t xml:space="preserve"> K, Preiss R, Hoffman H, </w:t>
      </w:r>
      <w:proofErr w:type="spellStart"/>
      <w:proofErr w:type="gramStart"/>
      <w:r w:rsidRPr="00475E66">
        <w:rPr>
          <w:lang w:val="en-US"/>
        </w:rPr>
        <w:t>Schnaider</w:t>
      </w:r>
      <w:proofErr w:type="spellEnd"/>
      <w:proofErr w:type="gramEnd"/>
      <w:r w:rsidRPr="00475E66">
        <w:rPr>
          <w:lang w:val="en-US"/>
        </w:rPr>
        <w:t xml:space="preserve"> </w:t>
      </w:r>
      <w:proofErr w:type="spellStart"/>
      <w:r w:rsidRPr="00475E66">
        <w:rPr>
          <w:lang w:val="en-US"/>
        </w:rPr>
        <w:t>Beeri</w:t>
      </w:r>
      <w:proofErr w:type="spellEnd"/>
      <w:r w:rsidRPr="00475E66">
        <w:rPr>
          <w:lang w:val="en-US"/>
        </w:rPr>
        <w:t xml:space="preserve"> M. Decreased motor function is associated with poorer cognitive function in elderly with type 2 diabetes. Dement </w:t>
      </w:r>
      <w:proofErr w:type="spellStart"/>
      <w:r w:rsidRPr="00475E66">
        <w:rPr>
          <w:lang w:val="en-US"/>
        </w:rPr>
        <w:t>Geriatr</w:t>
      </w:r>
      <w:proofErr w:type="spellEnd"/>
      <w:r w:rsidRPr="00475E66">
        <w:rPr>
          <w:lang w:val="en-US"/>
        </w:rPr>
        <w:t xml:space="preserve"> </w:t>
      </w:r>
      <w:proofErr w:type="spellStart"/>
      <w:r w:rsidRPr="00475E66">
        <w:rPr>
          <w:lang w:val="en-US"/>
        </w:rPr>
        <w:t>Cogn</w:t>
      </w:r>
      <w:proofErr w:type="spellEnd"/>
      <w:r w:rsidRPr="00475E66">
        <w:rPr>
          <w:lang w:val="en-US"/>
        </w:rPr>
        <w:t xml:space="preserve"> Dis Extra. 2014 Apr 25</w:t>
      </w:r>
      <w:proofErr w:type="gramStart"/>
      <w:r w:rsidRPr="00475E66">
        <w:rPr>
          <w:lang w:val="en-US"/>
        </w:rPr>
        <w:t>;4</w:t>
      </w:r>
      <w:proofErr w:type="gramEnd"/>
      <w:r w:rsidRPr="00475E66">
        <w:rPr>
          <w:lang w:val="en-US"/>
        </w:rPr>
        <w:t xml:space="preserve">(1):103-12. </w:t>
      </w:r>
      <w:proofErr w:type="spellStart"/>
      <w:proofErr w:type="gramStart"/>
      <w:r w:rsidRPr="00475E66">
        <w:rPr>
          <w:lang w:val="en-US"/>
        </w:rPr>
        <w:t>doi</w:t>
      </w:r>
      <w:proofErr w:type="spellEnd"/>
      <w:proofErr w:type="gramEnd"/>
      <w:r w:rsidRPr="00475E66">
        <w:rPr>
          <w:lang w:val="en-US"/>
        </w:rPr>
        <w:t>: 10.1159/000360280. PMID: 24926308; PMCID: PMC4036126.</w:t>
      </w:r>
    </w:p>
    <w:p w:rsidR="007C3A92" w:rsidRPr="002F3103" w:rsidRDefault="007C3A92" w:rsidP="007C3A92">
      <w:pPr>
        <w:pStyle w:val="a3"/>
        <w:numPr>
          <w:ilvl w:val="0"/>
          <w:numId w:val="2"/>
        </w:numPr>
        <w:jc w:val="both"/>
        <w:rPr>
          <w:lang w:val="en-US"/>
        </w:rPr>
      </w:pPr>
      <w:hyperlink r:id="rId5" w:history="1">
        <w:r w:rsidRPr="002F3103">
          <w:rPr>
            <w:rStyle w:val="a4"/>
            <w:color w:val="auto"/>
            <w:u w:val="none"/>
          </w:rPr>
          <w:t>https://www.therehabmovement.com</w:t>
        </w:r>
      </w:hyperlink>
    </w:p>
    <w:p w:rsidR="007C3A92" w:rsidRPr="00676F9B" w:rsidRDefault="007C3A92" w:rsidP="007C3A92">
      <w:pPr>
        <w:pStyle w:val="a3"/>
        <w:numPr>
          <w:ilvl w:val="0"/>
          <w:numId w:val="2"/>
        </w:numPr>
        <w:jc w:val="both"/>
        <w:rPr>
          <w:rStyle w:val="a4"/>
          <w:lang w:val="en-US"/>
        </w:rPr>
      </w:pPr>
      <w:r w:rsidRPr="002F3103">
        <w:rPr>
          <w:sz w:val="28"/>
          <w:szCs w:val="28"/>
          <w:lang w:val="en-US"/>
        </w:rPr>
        <w:lastRenderedPageBreak/>
        <w:t xml:space="preserve">Su DCJ, Chang KV. Facet Arthritis. [Updated 2021 Jul 12]. In: </w:t>
      </w:r>
      <w:proofErr w:type="spellStart"/>
      <w:r w:rsidRPr="002F3103">
        <w:rPr>
          <w:sz w:val="28"/>
          <w:szCs w:val="28"/>
          <w:lang w:val="en-US"/>
        </w:rPr>
        <w:t>StatPearls</w:t>
      </w:r>
      <w:proofErr w:type="spellEnd"/>
      <w:r w:rsidRPr="002F3103">
        <w:rPr>
          <w:sz w:val="28"/>
          <w:szCs w:val="28"/>
          <w:lang w:val="en-US"/>
        </w:rPr>
        <w:t xml:space="preserve"> [Internet]. Treasure Island (FL): </w:t>
      </w:r>
      <w:proofErr w:type="spellStart"/>
      <w:r w:rsidRPr="002F3103">
        <w:rPr>
          <w:sz w:val="28"/>
          <w:szCs w:val="28"/>
          <w:lang w:val="en-US"/>
        </w:rPr>
        <w:t>StatPearls</w:t>
      </w:r>
      <w:proofErr w:type="spellEnd"/>
      <w:r w:rsidRPr="002F3103">
        <w:rPr>
          <w:sz w:val="28"/>
          <w:szCs w:val="28"/>
          <w:lang w:val="en-US"/>
        </w:rPr>
        <w:t xml:space="preserve"> Publishing; 2022 Jan-. Available from: </w:t>
      </w:r>
      <w:hyperlink r:id="rId6" w:history="1">
        <w:r w:rsidRPr="002F3103">
          <w:rPr>
            <w:rStyle w:val="a4"/>
            <w:color w:val="auto"/>
            <w:sz w:val="28"/>
            <w:szCs w:val="28"/>
            <w:u w:val="none"/>
            <w:lang w:val="en-US"/>
          </w:rPr>
          <w:t>https://www.ncbi.nlm.nih.gov/books/NBK493233/</w:t>
        </w:r>
      </w:hyperlink>
    </w:p>
    <w:p w:rsidR="007C3A92" w:rsidRPr="00541774" w:rsidRDefault="007C3A92" w:rsidP="007C3A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1774">
        <w:rPr>
          <w:rFonts w:ascii="Times New Roman" w:hAnsi="Times New Roman" w:cs="Times New Roman"/>
          <w:sz w:val="24"/>
          <w:szCs w:val="24"/>
          <w:lang w:val="en-US"/>
        </w:rPr>
        <w:t>Peh</w:t>
      </w:r>
      <w:proofErr w:type="spellEnd"/>
      <w:r w:rsidRPr="00541774">
        <w:rPr>
          <w:rFonts w:ascii="Times New Roman" w:hAnsi="Times New Roman" w:cs="Times New Roman"/>
          <w:sz w:val="24"/>
          <w:szCs w:val="24"/>
          <w:lang w:val="en-US"/>
        </w:rPr>
        <w:t xml:space="preserve"> W: Image-guided facet joint injection. Biomed Imaging </w:t>
      </w:r>
      <w:proofErr w:type="spellStart"/>
      <w:r w:rsidRPr="00541774">
        <w:rPr>
          <w:rFonts w:ascii="Times New Roman" w:hAnsi="Times New Roman" w:cs="Times New Roman"/>
          <w:sz w:val="24"/>
          <w:szCs w:val="24"/>
          <w:lang w:val="en-US"/>
        </w:rPr>
        <w:t>Interv</w:t>
      </w:r>
      <w:proofErr w:type="spellEnd"/>
      <w:r w:rsidRPr="00541774">
        <w:rPr>
          <w:rFonts w:ascii="Times New Roman" w:hAnsi="Times New Roman" w:cs="Times New Roman"/>
          <w:sz w:val="24"/>
          <w:szCs w:val="24"/>
          <w:lang w:val="en-US"/>
        </w:rPr>
        <w:t xml:space="preserve"> J. 2011</w:t>
      </w:r>
      <w:proofErr w:type="gramStart"/>
      <w:r w:rsidRPr="00541774">
        <w:rPr>
          <w:rFonts w:ascii="Times New Roman" w:hAnsi="Times New Roman" w:cs="Times New Roman"/>
          <w:sz w:val="24"/>
          <w:szCs w:val="24"/>
          <w:lang w:val="en-US"/>
        </w:rPr>
        <w:t>;7</w:t>
      </w:r>
      <w:proofErr w:type="gramEnd"/>
      <w:r w:rsidRPr="00541774">
        <w:rPr>
          <w:rFonts w:ascii="Times New Roman" w:hAnsi="Times New Roman" w:cs="Times New Roman"/>
          <w:sz w:val="24"/>
          <w:szCs w:val="24"/>
          <w:lang w:val="en-US"/>
        </w:rPr>
        <w:t xml:space="preserve">(1):e4. </w:t>
      </w:r>
    </w:p>
    <w:p w:rsidR="007C3A92" w:rsidRPr="00541774" w:rsidRDefault="007C3A92" w:rsidP="007C3A9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C3A92" w:rsidRPr="00541774" w:rsidRDefault="007C3A92" w:rsidP="007C3A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1774">
        <w:rPr>
          <w:rFonts w:ascii="Times New Roman" w:hAnsi="Times New Roman" w:cs="Times New Roman"/>
          <w:sz w:val="24"/>
          <w:szCs w:val="24"/>
          <w:lang w:val="en-US"/>
        </w:rPr>
        <w:t xml:space="preserve">Beresford ZM, Kendall RW, </w:t>
      </w:r>
      <w:proofErr w:type="spellStart"/>
      <w:r w:rsidRPr="00541774">
        <w:rPr>
          <w:rFonts w:ascii="Times New Roman" w:hAnsi="Times New Roman" w:cs="Times New Roman"/>
          <w:sz w:val="24"/>
          <w:szCs w:val="24"/>
          <w:lang w:val="en-US"/>
        </w:rPr>
        <w:t>Willick</w:t>
      </w:r>
      <w:proofErr w:type="spellEnd"/>
      <w:r w:rsidRPr="00541774">
        <w:rPr>
          <w:rFonts w:ascii="Times New Roman" w:hAnsi="Times New Roman" w:cs="Times New Roman"/>
          <w:sz w:val="24"/>
          <w:szCs w:val="24"/>
          <w:lang w:val="en-US"/>
        </w:rPr>
        <w:t xml:space="preserve"> SE: Lumbar facet syndromes. </w:t>
      </w:r>
      <w:proofErr w:type="spellStart"/>
      <w:r w:rsidRPr="00541774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541774">
        <w:rPr>
          <w:rFonts w:ascii="Times New Roman" w:hAnsi="Times New Roman" w:cs="Times New Roman"/>
          <w:sz w:val="24"/>
          <w:szCs w:val="24"/>
          <w:lang w:val="en-US"/>
        </w:rPr>
        <w:t xml:space="preserve"> Sports Med Rep. 2010</w:t>
      </w:r>
      <w:proofErr w:type="gramStart"/>
      <w:r w:rsidRPr="00541774">
        <w:rPr>
          <w:rFonts w:ascii="Times New Roman" w:hAnsi="Times New Roman" w:cs="Times New Roman"/>
          <w:sz w:val="24"/>
          <w:szCs w:val="24"/>
          <w:lang w:val="en-US"/>
        </w:rPr>
        <w:t>;9</w:t>
      </w:r>
      <w:proofErr w:type="gramEnd"/>
      <w:r w:rsidRPr="00541774">
        <w:rPr>
          <w:rFonts w:ascii="Times New Roman" w:hAnsi="Times New Roman" w:cs="Times New Roman"/>
          <w:sz w:val="24"/>
          <w:szCs w:val="24"/>
          <w:lang w:val="en-US"/>
        </w:rPr>
        <w:t>(1):50–6. 10.1249/JSR.0b013e3181caba05.</w:t>
      </w:r>
    </w:p>
    <w:p w:rsidR="007C3A92" w:rsidRPr="00541774" w:rsidRDefault="007C3A92" w:rsidP="007C3A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1774">
        <w:rPr>
          <w:rFonts w:ascii="Times New Roman" w:hAnsi="Times New Roman" w:cs="Times New Roman"/>
          <w:sz w:val="24"/>
          <w:szCs w:val="24"/>
          <w:lang w:val="en-US"/>
        </w:rPr>
        <w:t>Biomech</w:t>
      </w:r>
      <w:proofErr w:type="spellEnd"/>
      <w:r w:rsidRPr="00541774">
        <w:rPr>
          <w:rFonts w:ascii="Times New Roman" w:hAnsi="Times New Roman" w:cs="Times New Roman"/>
          <w:sz w:val="24"/>
          <w:szCs w:val="24"/>
          <w:lang w:val="en-US"/>
        </w:rPr>
        <w:t>. 1989</w:t>
      </w:r>
      <w:proofErr w:type="gramStart"/>
      <w:r w:rsidRPr="0054177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541774">
        <w:rPr>
          <w:rFonts w:ascii="Times New Roman" w:hAnsi="Times New Roman" w:cs="Times New Roman"/>
          <w:sz w:val="24"/>
          <w:szCs w:val="24"/>
          <w:lang w:val="en-US"/>
        </w:rPr>
        <w:t xml:space="preserve"> 22:931Y41.</w:t>
      </w:r>
    </w:p>
    <w:p w:rsidR="007C3A92" w:rsidRPr="002F3103" w:rsidRDefault="007C3A92" w:rsidP="007C3A92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4466E1">
        <w:rPr>
          <w:lang w:val="en-US"/>
        </w:rPr>
        <w:t xml:space="preserve">Suh JH, Kim H, Jung GP, </w:t>
      </w:r>
      <w:proofErr w:type="spellStart"/>
      <w:proofErr w:type="gramStart"/>
      <w:r w:rsidRPr="004466E1">
        <w:rPr>
          <w:lang w:val="en-US"/>
        </w:rPr>
        <w:t>Ko</w:t>
      </w:r>
      <w:proofErr w:type="spellEnd"/>
      <w:proofErr w:type="gramEnd"/>
      <w:r w:rsidRPr="004466E1">
        <w:rPr>
          <w:lang w:val="en-US"/>
        </w:rPr>
        <w:t xml:space="preserve"> JY, </w:t>
      </w:r>
      <w:proofErr w:type="spellStart"/>
      <w:r w:rsidRPr="004466E1">
        <w:rPr>
          <w:lang w:val="en-US"/>
        </w:rPr>
        <w:t>Ryu</w:t>
      </w:r>
      <w:proofErr w:type="spellEnd"/>
      <w:r w:rsidRPr="004466E1">
        <w:rPr>
          <w:lang w:val="en-US"/>
        </w:rPr>
        <w:t xml:space="preserve"> JS. The effect of lumbar stabilization and walking exercises on chronic low back pain: A randomized controlled trial. </w:t>
      </w:r>
      <w:r w:rsidRPr="004466E1">
        <w:t>Medicine (</w:t>
      </w:r>
      <w:proofErr w:type="spellStart"/>
      <w:r w:rsidRPr="004466E1">
        <w:t>Baltimore</w:t>
      </w:r>
      <w:proofErr w:type="spellEnd"/>
      <w:r w:rsidRPr="004466E1">
        <w:t>). 2019 Jun;98(26</w:t>
      </w:r>
      <w:proofErr w:type="gramStart"/>
      <w:r w:rsidRPr="004466E1">
        <w:t>):e</w:t>
      </w:r>
      <w:proofErr w:type="gramEnd"/>
      <w:r w:rsidRPr="004466E1">
        <w:t xml:space="preserve">16173. </w:t>
      </w:r>
      <w:proofErr w:type="spellStart"/>
      <w:r w:rsidRPr="004466E1">
        <w:t>doi</w:t>
      </w:r>
      <w:proofErr w:type="spellEnd"/>
      <w:r w:rsidRPr="004466E1">
        <w:t>: 10.1097/MD.0000000000016173. PMID: 31261549; PMCID: PMC6616307.</w:t>
      </w:r>
    </w:p>
    <w:p w:rsidR="007C3A92" w:rsidRPr="00676F9B" w:rsidRDefault="007C3A92" w:rsidP="007C3A92">
      <w:pPr>
        <w:pStyle w:val="a3"/>
        <w:ind w:left="360"/>
        <w:jc w:val="both"/>
        <w:rPr>
          <w:lang w:val="en-US"/>
        </w:rPr>
      </w:pPr>
    </w:p>
    <w:p w:rsidR="009358C1" w:rsidRDefault="009358C1"/>
    <w:sectPr w:rsidR="009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989"/>
    <w:multiLevelType w:val="hybridMultilevel"/>
    <w:tmpl w:val="BBF8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2D38"/>
    <w:multiLevelType w:val="multilevel"/>
    <w:tmpl w:val="D9C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2"/>
    <w:rsid w:val="000F2A62"/>
    <w:rsid w:val="007C3A92"/>
    <w:rsid w:val="009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01D5-DB9F-4FA9-AB14-2912B76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3A9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493233/" TargetMode="External"/><Relationship Id="rId5" Type="http://schemas.openxmlformats.org/officeDocument/2006/relationships/hyperlink" Target="https://www.therehabmov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10208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2022-11-12T19:06:00Z</dcterms:created>
  <dcterms:modified xsi:type="dcterms:W3CDTF">2022-11-12T19:08:00Z</dcterms:modified>
</cp:coreProperties>
</file>